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6E" w:rsidRPr="00921C6E" w:rsidRDefault="00921C6E" w:rsidP="00921C6E">
      <w:pPr>
        <w:spacing w:after="1" w:line="220" w:lineRule="auto"/>
        <w:jc w:val="center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21C6E" w:rsidRPr="00921C6E" w:rsidRDefault="00921C6E" w:rsidP="00921C6E">
      <w:pPr>
        <w:spacing w:after="1" w:line="220" w:lineRule="auto"/>
        <w:ind w:firstLine="540"/>
        <w:jc w:val="both"/>
        <w:rPr>
          <w:rFonts w:eastAsia="Times New Roman" w:cs="Times New Roman"/>
        </w:rPr>
      </w:pPr>
    </w:p>
    <w:p w:rsidR="00921C6E" w:rsidRPr="00921C6E" w:rsidRDefault="00921C6E" w:rsidP="00921C6E">
      <w:pPr>
        <w:spacing w:after="1" w:line="22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21C6E">
        <w:rPr>
          <w:rFonts w:ascii="Times New Roman" w:eastAsia="Times New Roman" w:hAnsi="Times New Roman" w:cs="Times New Roman"/>
          <w:b/>
          <w:sz w:val="28"/>
          <w:szCs w:val="28"/>
        </w:rPr>
        <w:t>ТЕХНИЧЕСКОЕ РЕГУЛИРОВАНИЕ</w:t>
      </w:r>
    </w:p>
    <w:p w:rsidR="00921C6E" w:rsidRPr="00921C6E" w:rsidRDefault="00921C6E" w:rsidP="00921C6E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C6E" w:rsidRPr="00921C6E" w:rsidRDefault="00921C6E" w:rsidP="00921C6E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6E">
        <w:rPr>
          <w:rFonts w:ascii="Times New Roman" w:eastAsia="Times New Roman" w:hAnsi="Times New Roman" w:cs="Times New Roman"/>
          <w:b/>
          <w:sz w:val="28"/>
          <w:szCs w:val="28"/>
        </w:rPr>
        <w:t>26 февраля 2023 года вступают в силу изменения в Типовые схемы оценки соответствия</w:t>
      </w:r>
    </w:p>
    <w:p w:rsidR="00921C6E" w:rsidRPr="00921C6E" w:rsidRDefault="00921C6E" w:rsidP="00921C6E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6E">
        <w:rPr>
          <w:rFonts w:ascii="Times New Roman" w:eastAsia="Times New Roman" w:hAnsi="Times New Roman" w:cs="Times New Roman"/>
          <w:sz w:val="28"/>
          <w:szCs w:val="28"/>
        </w:rPr>
        <w:t>Расширяется перечни случаев, в которых при изменении сведений, указанных в сертификатах соответствия или декларациях о соответствии, замена сертификатов или деклараций допускается в упрощенном порядке.</w:t>
      </w:r>
    </w:p>
    <w:p w:rsidR="00921C6E" w:rsidRPr="00921C6E" w:rsidRDefault="00921C6E" w:rsidP="00921C6E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6E">
        <w:rPr>
          <w:rFonts w:ascii="Times New Roman" w:eastAsia="Times New Roman" w:hAnsi="Times New Roman" w:cs="Times New Roman"/>
          <w:sz w:val="28"/>
          <w:szCs w:val="28"/>
        </w:rPr>
        <w:t>Одновременно расширяются перечни случаев, в которых при изменении сведений, указанных в сертификатах или декларациях, замена сертификатов или деклараций не требуется и осуществляется по усмотрению заявителя.</w:t>
      </w:r>
    </w:p>
    <w:p w:rsidR="00921C6E" w:rsidRPr="00921C6E" w:rsidRDefault="00921C6E" w:rsidP="00921C6E">
      <w:pPr>
        <w:spacing w:before="220" w:after="1" w:line="22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6E">
        <w:rPr>
          <w:rFonts w:ascii="Times New Roman" w:eastAsia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921C6E">
        <w:rPr>
          <w:rFonts w:ascii="Times New Roman" w:eastAsia="Times New Roman" w:hAnsi="Times New Roman" w:cs="Times New Roman"/>
          <w:sz w:val="28"/>
          <w:szCs w:val="28"/>
        </w:rPr>
        <w:t>Решение Совета Евразийской экономической комиссии от 25.01.2023 N 11)</w:t>
      </w:r>
    </w:p>
    <w:p w:rsidR="00370847" w:rsidRPr="00921C6E" w:rsidRDefault="00370847">
      <w:pPr>
        <w:rPr>
          <w:rFonts w:ascii="Times New Roman" w:hAnsi="Times New Roman" w:cs="Times New Roman"/>
          <w:sz w:val="28"/>
          <w:szCs w:val="28"/>
        </w:rPr>
      </w:pPr>
    </w:p>
    <w:sectPr w:rsidR="00370847" w:rsidRPr="00921C6E" w:rsidSect="00017B3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59"/>
    <w:rsid w:val="00370847"/>
    <w:rsid w:val="00631059"/>
    <w:rsid w:val="0092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6F3B2-0D27-4FA3-B8CD-70F00D46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2023-02-06T05:39:00Z</dcterms:created>
  <dcterms:modified xsi:type="dcterms:W3CDTF">2023-02-06T05:40:00Z</dcterms:modified>
</cp:coreProperties>
</file>